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both"/>
        <w:rPr>
          <w:rFonts w:hint="eastAsia"/>
          <w:lang w:val="en-US" w:eastAsia="zh-CN"/>
        </w:rPr>
      </w:pPr>
      <w:r>
        <w:rPr>
          <w:rFonts w:hint="eastAsia" w:ascii="宋体" w:hAnsi="宋体" w:cs="宋体"/>
          <w:kern w:val="0"/>
          <w:sz w:val="24"/>
          <w:lang w:val="en-US" w:eastAsia="zh-CN"/>
        </w:rPr>
        <w:t>附件</w:t>
      </w:r>
    </w:p>
    <w:p>
      <w:pPr>
        <w:autoSpaceDE w:val="0"/>
        <w:ind w:firstLine="2891" w:firstLineChars="800"/>
        <w:jc w:val="both"/>
        <w:rPr>
          <w:rFonts w:ascii="宋体" w:hAnsi="宋体" w:cs="宋体"/>
          <w:b/>
          <w:bCs/>
          <w:color w:val="000000"/>
          <w:sz w:val="24"/>
        </w:rPr>
      </w:pPr>
      <w:r>
        <w:rPr>
          <w:rFonts w:hint="eastAsia" w:ascii="宋体" w:hAnsi="宋体" w:cs="宋体"/>
          <w:b/>
          <w:color w:val="000000"/>
          <w:sz w:val="36"/>
          <w:szCs w:val="36"/>
        </w:rPr>
        <w:t>招标项目采购需求</w:t>
      </w:r>
    </w:p>
    <w:p>
      <w:pPr>
        <w:pStyle w:val="5"/>
        <w:ind w:firstLine="281"/>
        <w:rPr>
          <w:rFonts w:hint="eastAsia" w:ascii="宋体" w:hAnsi="宋体" w:eastAsia="宋体" w:cs="宋体"/>
          <w:b/>
          <w:color w:val="000000"/>
          <w:sz w:val="24"/>
          <w:szCs w:val="24"/>
          <w:highlight w:val="yellow"/>
        </w:rPr>
      </w:pPr>
      <w:r>
        <w:rPr>
          <w:rFonts w:hint="eastAsia" w:ascii="宋体" w:hAnsi="宋体" w:eastAsia="宋体" w:cs="宋体"/>
          <w:b/>
          <w:color w:val="000000"/>
          <w:sz w:val="24"/>
          <w:szCs w:val="24"/>
        </w:rPr>
        <w:t xml:space="preserve">1、数据库服务器4台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291"/>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29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指标项</w:t>
            </w:r>
          </w:p>
        </w:tc>
        <w:tc>
          <w:tcPr>
            <w:tcW w:w="6726"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详细参数要求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294" w:type="dxa"/>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6726" w:type="dxa"/>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294" w:type="dxa"/>
            <w:noWrap w:val="0"/>
            <w:vAlign w:val="center"/>
          </w:tcPr>
          <w:p>
            <w:pPr>
              <w:widowControl/>
              <w:spacing w:line="240" w:lineRule="exact"/>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制造商</w:t>
            </w:r>
          </w:p>
        </w:tc>
        <w:tc>
          <w:tcPr>
            <w:tcW w:w="6726" w:type="dxa"/>
            <w:noWrap w:val="0"/>
            <w:vAlign w:val="center"/>
          </w:tcPr>
          <w:p>
            <w:pPr>
              <w:widowControl/>
              <w:spacing w:line="240" w:lineRule="exact"/>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国内知名厂商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★处理器</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实配4个Intel至强可扩展处理器主频≥2.3GHz且≥16核。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★内存</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实配≥512GB DDR4内存，</w:t>
            </w:r>
            <w:r>
              <w:rPr>
                <w:rFonts w:hint="eastAsia" w:ascii="宋体" w:hAnsi="宋体" w:eastAsia="宋体" w:cs="宋体"/>
                <w:color w:val="000000"/>
                <w:kern w:val="0"/>
                <w:sz w:val="24"/>
                <w:szCs w:val="24"/>
              </w:rPr>
              <w:t>最大支持48根内存插槽。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★阵列卡</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kern w:val="0"/>
                <w:sz w:val="24"/>
                <w:szCs w:val="24"/>
              </w:rPr>
              <w:t>实配≥1个阵列卡，支持Raid0/1/10/5/50/6/60，≥4GB缓存，支持缓存数据保护，且后备保护不受时间限制；。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★硬盘</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实配≥8块2.5 英寸 1.8TB 10K SAS 12Gb 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★网络</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1个2端口万兆光接口网卡，含多模模块</w:t>
            </w: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★HBA卡</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≥1块16GB FC 双端口HBA卡（带SFP+ 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电源</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满配热拔插冗余电源。工作温度支持5-45摄氏度。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kern w:val="0"/>
                <w:sz w:val="24"/>
                <w:szCs w:val="24"/>
              </w:rPr>
              <w:t>I/O扩展</w:t>
            </w:r>
          </w:p>
        </w:tc>
        <w:tc>
          <w:tcPr>
            <w:tcW w:w="6726" w:type="dxa"/>
            <w:noWrap w:val="0"/>
            <w:vAlign w:val="top"/>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≥6个PCI-e 3.0全高插槽，可扩展至≥20个全高标准PCI-e插槽。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1294"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管理软件</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统一管理平台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1294" w:type="dxa"/>
            <w:noWrap w:val="0"/>
            <w:vAlign w:val="center"/>
          </w:tcPr>
          <w:p>
            <w:pPr>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基本远程管理</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1、配置≥1Gb独立的远程管理控制端口，配置虚拟KVM功能, 可实现与操作系统无关的远程对服务器的完全控制，包括远程的开机、关机、重启、更新Firmware、虚拟软驱、虚拟光驱等操作，提供服务器健康日记、服务器控制台录屏/回放功能，能够提供电源监控，可支持动态功率封顶。</w:t>
            </w:r>
          </w:p>
          <w:p>
            <w:pPr>
              <w:rPr>
                <w:rFonts w:hint="eastAsia" w:ascii="宋体" w:hAnsi="宋体" w:eastAsia="宋体" w:cs="宋体"/>
                <w:color w:val="000000"/>
                <w:sz w:val="24"/>
                <w:szCs w:val="24"/>
              </w:rPr>
            </w:pPr>
            <w:r>
              <w:rPr>
                <w:rFonts w:hint="eastAsia" w:ascii="宋体" w:hAnsi="宋体" w:eastAsia="宋体" w:cs="宋体"/>
                <w:color w:val="000000"/>
                <w:sz w:val="24"/>
                <w:szCs w:val="24"/>
              </w:rPr>
              <w:t>2、支持密码复杂度，有效期</w:t>
            </w:r>
          </w:p>
          <w:p>
            <w:pPr>
              <w:rPr>
                <w:rFonts w:hint="eastAsia" w:ascii="宋体" w:hAnsi="宋体" w:eastAsia="宋体" w:cs="宋体"/>
                <w:color w:val="000000"/>
                <w:sz w:val="24"/>
                <w:szCs w:val="24"/>
              </w:rPr>
            </w:pPr>
            <w:r>
              <w:rPr>
                <w:rFonts w:hint="eastAsia" w:ascii="宋体" w:hAnsi="宋体" w:eastAsia="宋体" w:cs="宋体"/>
                <w:color w:val="000000"/>
                <w:sz w:val="24"/>
                <w:szCs w:val="24"/>
              </w:rPr>
              <w:t>3、支持防火墙功能</w:t>
            </w:r>
          </w:p>
          <w:p>
            <w:pPr>
              <w:rPr>
                <w:rFonts w:hint="eastAsia" w:ascii="宋体" w:hAnsi="宋体" w:eastAsia="宋体" w:cs="宋体"/>
                <w:color w:val="000000"/>
                <w:sz w:val="24"/>
                <w:szCs w:val="24"/>
              </w:rPr>
            </w:pPr>
            <w:r>
              <w:rPr>
                <w:rFonts w:hint="eastAsia" w:ascii="宋体" w:hAnsi="宋体" w:eastAsia="宋体" w:cs="宋体"/>
                <w:color w:val="000000"/>
                <w:sz w:val="24"/>
                <w:szCs w:val="24"/>
              </w:rPr>
              <w:t>4、支持3D海洋传感器。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1294"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冗余风扇</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热插拔冗余风扇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生产厂家技术实力和服务能力要求</w:t>
            </w:r>
          </w:p>
        </w:tc>
        <w:tc>
          <w:tcPr>
            <w:tcW w:w="672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原厂商具备信息安全等保建设服务能力，可提供信息安全等级保护安全建设服务机构能力评估合格证书复印件并加盖厂商鲜章；</w:t>
            </w:r>
          </w:p>
          <w:p>
            <w:pPr>
              <w:rPr>
                <w:rFonts w:hint="eastAsia" w:ascii="宋体" w:hAnsi="宋体" w:eastAsia="宋体" w:cs="宋体"/>
                <w:color w:val="000000"/>
                <w:sz w:val="24"/>
                <w:szCs w:val="24"/>
              </w:rPr>
            </w:pPr>
            <w:r>
              <w:rPr>
                <w:rFonts w:hint="eastAsia" w:ascii="宋体" w:hAnsi="宋体" w:eastAsia="宋体" w:cs="宋体"/>
                <w:color w:val="000000"/>
                <w:sz w:val="24"/>
                <w:szCs w:val="24"/>
              </w:rPr>
              <w:t>厂商具备商</w:t>
            </w:r>
            <w:r>
              <w:rPr>
                <w:rFonts w:hint="eastAsia" w:ascii="宋体" w:hAnsi="宋体" w:eastAsia="宋体" w:cs="宋体"/>
                <w:color w:val="000000"/>
                <w:sz w:val="24"/>
                <w:szCs w:val="24"/>
                <w:highlight w:val="none"/>
              </w:rPr>
              <w:t>品售后服务评价体系五星级认证，需提供证书复印件并加盖厂商鲜章；厂商具备售后服务体系完善程度七星级</w:t>
            </w:r>
            <w:r>
              <w:rPr>
                <w:rFonts w:hint="eastAsia" w:ascii="宋体" w:hAnsi="宋体" w:eastAsia="宋体" w:cs="宋体"/>
                <w:color w:val="000000"/>
                <w:sz w:val="24"/>
                <w:szCs w:val="24"/>
                <w:highlight w:val="none"/>
                <w:lang w:eastAsia="zh-CN"/>
              </w:rPr>
              <w:t>及以上</w:t>
            </w:r>
            <w:r>
              <w:rPr>
                <w:rFonts w:hint="eastAsia" w:ascii="宋体" w:hAnsi="宋体" w:eastAsia="宋体" w:cs="宋体"/>
                <w:color w:val="000000"/>
                <w:sz w:val="24"/>
                <w:szCs w:val="24"/>
                <w:highlight w:val="none"/>
              </w:rPr>
              <w:t>认证，需提供证书复印件并加盖厂商鲜章。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1294"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服务级别</w:t>
            </w:r>
          </w:p>
        </w:tc>
        <w:tc>
          <w:tcPr>
            <w:tcW w:w="6726" w:type="dxa"/>
            <w:noWrap w:val="0"/>
            <w:vAlign w:val="top"/>
          </w:tcPr>
          <w:p>
            <w:pPr>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提供三年技术支持服务，提供生产厂商3年售后服务承诺函。</w:t>
            </w:r>
          </w:p>
        </w:tc>
      </w:tr>
    </w:tbl>
    <w:p>
      <w:pPr>
        <w:pStyle w:val="5"/>
        <w:ind w:firstLine="0" w:firstLineChars="0"/>
        <w:rPr>
          <w:rFonts w:hint="eastAsia" w:ascii="宋体" w:hAnsi="宋体" w:eastAsia="宋体" w:cs="宋体"/>
          <w:b/>
          <w:color w:val="0000FF"/>
          <w:sz w:val="24"/>
          <w:szCs w:val="24"/>
        </w:rPr>
      </w:pPr>
    </w:p>
    <w:p>
      <w:pPr>
        <w:rPr>
          <w:rFonts w:hint="eastAsia" w:ascii="宋体" w:hAnsi="宋体" w:eastAsia="宋体" w:cs="宋体"/>
          <w:color w:val="000000"/>
          <w:sz w:val="24"/>
          <w:szCs w:val="24"/>
        </w:rPr>
      </w:pPr>
      <w:r>
        <w:rPr>
          <w:rFonts w:hint="eastAsia" w:ascii="宋体" w:hAnsi="宋体" w:eastAsia="宋体" w:cs="宋体"/>
          <w:b/>
          <w:color w:val="000000"/>
          <w:sz w:val="24"/>
          <w:szCs w:val="24"/>
        </w:rPr>
        <w:t>2、高密度应用服务器6台 （1个刀箱，6个刀片服务器）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415"/>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420" w:type="dxa"/>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指标项</w:t>
            </w:r>
          </w:p>
        </w:tc>
        <w:tc>
          <w:tcPr>
            <w:tcW w:w="6676" w:type="dxa"/>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详细参数要求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2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服务器外型</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刀片服务器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42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服务器高度</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12U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42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制造商</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国产品牌，自主研发，刀箱、节点、模块同一品牌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★刀框</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刀框支持≥16个半宽单高节点；≥ 42T高带宽无缘背板；配置≥6个3000W白金电源，支持N+1和N+N冗余；配置≥ 12个高效风扇，支持N+1冗余；配置冗余的管理模块。配置2个融合网络交换机，可以对外提供8个10GE光口，8个FC 接口，4个40GE光口，配置8个16G/8G/4G FC光模块，8个万兆多模光模块。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★处理器</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单个刀片服务器实配2个Intel至强可扩展处理器主频≥2.4GHz且≥10核。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★内存</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单个刀片服务器实配≥256GB DDR4内存，</w:t>
            </w:r>
            <w:r>
              <w:rPr>
                <w:rFonts w:hint="eastAsia" w:ascii="宋体" w:hAnsi="宋体" w:eastAsia="宋体" w:cs="宋体"/>
                <w:color w:val="000000"/>
                <w:kern w:val="0"/>
                <w:sz w:val="24"/>
                <w:szCs w:val="24"/>
              </w:rPr>
              <w:t>最大支持24根内存插槽。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★硬盘</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单个刀片服务器实配≥2块240GB 6G SATA SSD通用硬盘模块。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42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★阵列控制器</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单个刀片服务器支持12Gb/s SAS磁盘阵列控制器, 标配2GB缓存,支持RAID 0/1/5/6/60，且服务器故障断电情况下阵列卡缓存数据保护不受时间限制;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★网卡</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单个刀片服务器配置双端口万兆融合网卡</w:t>
            </w: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电源</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刀框满配热拔插冗余电源。工作温度支持5-45摄氏度。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kern w:val="0"/>
                <w:sz w:val="24"/>
                <w:szCs w:val="24"/>
              </w:rPr>
              <w:t>I/O扩展</w:t>
            </w:r>
          </w:p>
        </w:tc>
        <w:tc>
          <w:tcPr>
            <w:tcW w:w="6676" w:type="dxa"/>
            <w:noWrap w:val="0"/>
            <w:vAlign w:val="top"/>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标配支持≥4个PCI-E 3.0扩展插槽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1420" w:type="dxa"/>
            <w:noWrap w:val="0"/>
            <w:vAlign w:val="center"/>
          </w:tcPr>
          <w:p>
            <w:pPr>
              <w:rPr>
                <w:rFonts w:hint="eastAsia" w:ascii="宋体" w:hAnsi="宋体" w:eastAsia="宋体" w:cs="宋体"/>
                <w:color w:val="000000"/>
                <w:kern w:val="0"/>
                <w:sz w:val="24"/>
                <w:szCs w:val="24"/>
              </w:rPr>
            </w:pPr>
            <w:r>
              <w:rPr>
                <w:rFonts w:hint="eastAsia" w:ascii="宋体" w:hAnsi="宋体" w:eastAsia="宋体" w:cs="宋体"/>
                <w:color w:val="000000"/>
                <w:sz w:val="24"/>
                <w:szCs w:val="24"/>
              </w:rPr>
              <w:t>系统管理</w:t>
            </w:r>
          </w:p>
        </w:tc>
        <w:tc>
          <w:tcPr>
            <w:tcW w:w="6676" w:type="dxa"/>
            <w:noWrap w:val="0"/>
            <w:vAlign w:val="top"/>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sz w:val="24"/>
                <w:szCs w:val="24"/>
              </w:rPr>
              <w:t>支持机箱信息显示、机框前后示意图显示、节点上电顺序设置、槽位Ip地址管理、Snmp协议支持、Ipmi协议支持、机框系统日志、日期和时间设置、告警邮件、访问方式限制、匿名数据访问、机箱管理口网络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硬件管理</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1、计算节点管理：基本信息显示、远程控制、刀片信息设置、B1IOS/CPLD/HDM固件升级</w:t>
            </w:r>
          </w:p>
          <w:p>
            <w:pPr>
              <w:rPr>
                <w:rFonts w:hint="eastAsia" w:ascii="宋体" w:hAnsi="宋体" w:eastAsia="宋体" w:cs="宋体"/>
                <w:color w:val="000000"/>
                <w:sz w:val="24"/>
                <w:szCs w:val="24"/>
              </w:rPr>
            </w:pPr>
            <w:r>
              <w:rPr>
                <w:rFonts w:hint="eastAsia" w:ascii="宋体" w:hAnsi="宋体" w:eastAsia="宋体" w:cs="宋体"/>
                <w:color w:val="000000"/>
                <w:sz w:val="24"/>
                <w:szCs w:val="24"/>
              </w:rPr>
              <w:t>2、互联模块管理：基本信息显示、互联模块信息设置、管理模块业务管理、</w:t>
            </w:r>
          </w:p>
          <w:p>
            <w:pPr>
              <w:rPr>
                <w:rFonts w:hint="eastAsia" w:ascii="宋体" w:hAnsi="宋体" w:eastAsia="宋体" w:cs="宋体"/>
                <w:color w:val="000000"/>
                <w:sz w:val="24"/>
                <w:szCs w:val="24"/>
              </w:rPr>
            </w:pPr>
            <w:r>
              <w:rPr>
                <w:rFonts w:hint="eastAsia" w:ascii="宋体" w:hAnsi="宋体" w:eastAsia="宋体" w:cs="宋体"/>
                <w:color w:val="000000"/>
                <w:sz w:val="24"/>
                <w:szCs w:val="24"/>
              </w:rPr>
              <w:t>3、风扇管理：风扇在位情况显示、系统状态、健康状态及单个风扇的运行状态显示、各风扇速率显示、风扇速率分区控制调节、固件版本显示</w:t>
            </w:r>
          </w:p>
          <w:p>
            <w:pPr>
              <w:rPr>
                <w:rFonts w:hint="eastAsia" w:ascii="宋体" w:hAnsi="宋体" w:eastAsia="宋体" w:cs="宋体"/>
                <w:color w:val="000000"/>
                <w:sz w:val="24"/>
                <w:szCs w:val="24"/>
              </w:rPr>
            </w:pPr>
            <w:r>
              <w:rPr>
                <w:rFonts w:hint="eastAsia" w:ascii="宋体" w:hAnsi="宋体" w:eastAsia="宋体" w:cs="宋体"/>
                <w:color w:val="000000"/>
                <w:sz w:val="24"/>
                <w:szCs w:val="24"/>
              </w:rPr>
              <w:t>4、电源管理 冗余模式 ：冗余模式、智能电源模式、电源在位情况显示、电源状态及整体状态显示、电源列表显示（槽号、状态、固件版本、输出功率、额定功率）、单个电源详细信息显示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生产厂家技术实力和服务能力要求</w:t>
            </w:r>
          </w:p>
        </w:tc>
        <w:tc>
          <w:tcPr>
            <w:tcW w:w="667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原厂商具备信息安全等保建设服务能力，可提供信息安全等级保护安全建设服务机构能力评估合格证书复印件并加盖厂商鲜章；</w:t>
            </w:r>
          </w:p>
          <w:p>
            <w:pPr>
              <w:rPr>
                <w:rFonts w:hint="eastAsia" w:ascii="宋体" w:hAnsi="宋体" w:eastAsia="宋体" w:cs="宋体"/>
                <w:color w:val="000000"/>
                <w:sz w:val="24"/>
                <w:szCs w:val="24"/>
              </w:rPr>
            </w:pPr>
            <w:r>
              <w:rPr>
                <w:rFonts w:hint="eastAsia" w:ascii="宋体" w:hAnsi="宋体" w:eastAsia="宋体" w:cs="宋体"/>
                <w:color w:val="000000"/>
                <w:sz w:val="24"/>
                <w:szCs w:val="24"/>
              </w:rPr>
              <w:t>厂商具备商品售后</w:t>
            </w:r>
            <w:r>
              <w:rPr>
                <w:rFonts w:hint="eastAsia" w:ascii="宋体" w:hAnsi="宋体" w:eastAsia="宋体" w:cs="宋体"/>
                <w:color w:val="000000"/>
                <w:sz w:val="24"/>
                <w:szCs w:val="24"/>
                <w:highlight w:val="none"/>
              </w:rPr>
              <w:t>服务评价体系五星级认证，需提供证书复印件并加盖厂商鲜章；厂商具备售后服务体系完善程度七星级</w:t>
            </w:r>
            <w:r>
              <w:rPr>
                <w:rFonts w:hint="eastAsia" w:ascii="宋体" w:hAnsi="宋体" w:eastAsia="宋体" w:cs="宋体"/>
                <w:color w:val="000000"/>
                <w:sz w:val="24"/>
                <w:szCs w:val="24"/>
                <w:highlight w:val="none"/>
                <w:lang w:eastAsia="zh-CN"/>
              </w:rPr>
              <w:t>及以上</w:t>
            </w:r>
            <w:r>
              <w:rPr>
                <w:rFonts w:hint="eastAsia" w:ascii="宋体" w:hAnsi="宋体" w:eastAsia="宋体" w:cs="宋体"/>
                <w:color w:val="000000"/>
                <w:sz w:val="24"/>
                <w:szCs w:val="24"/>
                <w:highlight w:val="none"/>
              </w:rPr>
              <w:t>认证，需提供证书复印件并加盖厂商鲜章。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1420"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服务级别</w:t>
            </w:r>
          </w:p>
        </w:tc>
        <w:tc>
          <w:tcPr>
            <w:tcW w:w="6676" w:type="dxa"/>
            <w:noWrap w:val="0"/>
            <w:vAlign w:val="top"/>
          </w:tcPr>
          <w:p>
            <w:pPr>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提供三年技术支持服务，提供生产厂商3年售后服务承诺函。</w:t>
            </w:r>
          </w:p>
        </w:tc>
      </w:tr>
    </w:tbl>
    <w:p>
      <w:pPr>
        <w:pStyle w:val="2"/>
        <w:rPr>
          <w:rFonts w:hint="eastAsia" w:ascii="宋体" w:hAnsi="宋体" w:eastAsia="宋体" w:cs="宋体"/>
          <w:sz w:val="24"/>
          <w:szCs w:val="24"/>
        </w:rPr>
      </w:pPr>
    </w:p>
    <w:p>
      <w:pPr>
        <w:pStyle w:val="3"/>
        <w:rPr>
          <w:rFonts w:hint="eastAsia" w:ascii="宋体" w:hAnsi="宋体" w:eastAsia="宋体" w:cs="宋体"/>
          <w:sz w:val="24"/>
          <w:szCs w:val="24"/>
        </w:rPr>
      </w:pPr>
    </w:p>
    <w:p>
      <w:pPr>
        <w:pStyle w:val="3"/>
        <w:rPr>
          <w:rFonts w:hint="eastAsia" w:ascii="宋体" w:hAnsi="宋体" w:eastAsia="宋体" w:cs="宋体"/>
          <w:sz w:val="24"/>
          <w:szCs w:val="24"/>
        </w:rPr>
      </w:pPr>
    </w:p>
    <w:p>
      <w:pPr>
        <w:pStyle w:val="3"/>
        <w:rPr>
          <w:rFonts w:hint="eastAsia" w:ascii="宋体" w:hAnsi="宋体" w:eastAsia="宋体" w:cs="宋体"/>
          <w:sz w:val="24"/>
          <w:szCs w:val="24"/>
        </w:rPr>
      </w:pPr>
    </w:p>
    <w:p>
      <w:pPr>
        <w:widowControl/>
        <w:ind w:firstLine="241" w:firstLineChars="100"/>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3、磁盘阵列 2 台</w:t>
      </w:r>
    </w:p>
    <w:tbl>
      <w:tblPr>
        <w:tblStyle w:val="7"/>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05" w:type="dxa"/>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7680" w:type="dxa"/>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性能参数及要求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高可用设计：存储架构专为高性能环境下的高可用存储场景而设计，全冗余性能无损配置，单控制器故障、更换、升级、自动切换，存储系统性能都完全不会受到影响。（要求官网截图证明以及第三方测试报告证明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★控制器：配置2个存储控制器，最大可以扩展到8个控制器引擎；采用Intel Skylake以上处理器，单控制器配置1颗X86架构CPU，双控存储系统X86 CPU核心总数≥12。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★缓存：双控实际配置缓存80GB。</w:t>
            </w:r>
          </w:p>
          <w:p>
            <w:pPr>
              <w:rPr>
                <w:rFonts w:hint="eastAsia" w:ascii="宋体" w:hAnsi="宋体" w:eastAsia="宋体" w:cs="宋体"/>
                <w:color w:val="000000"/>
                <w:sz w:val="24"/>
                <w:szCs w:val="24"/>
              </w:rPr>
            </w:pPr>
            <w:r>
              <w:rPr>
                <w:rFonts w:hint="eastAsia" w:ascii="宋体" w:hAnsi="宋体" w:eastAsia="宋体" w:cs="宋体"/>
                <w:color w:val="000000"/>
                <w:sz w:val="24"/>
                <w:szCs w:val="24"/>
              </w:rPr>
              <w:t>缓存设计: 采用NVDIMM非易失性缓存，对写入时不同大小的数据块进行整理和聚合，以条带顺序写入后端介质，极速提升随机写入效率（要求官网截图证明具备NVDIMM非易失性缓存，并提供产品实物控制器照片标注NVDIMM及超级电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★配置≥3块1.92TB固态硬盘，3块3.84TB SSD固态硬盘，+21块10TB存储硬盘。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★Raid设计：支持三盘校验，同一RAID组内任意三块数据磁盘(不含热备盘)失效时，数据不丢失（要求官网截图证明、以及第三方测试报告证明）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ind w:firstLine="240" w:firstLineChars="1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★前端服务器接口：最大支持8个10GbE（光口） 以太网口或8个10Gbase-T（电口）或8个16Gbps FC接口或4个 32Gbps FC接口，本次配置≥4个16Gb FC 主机接口+10GbE（光口） 以太网接口。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7</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配置数据快照、数据快速恢复许可证，无容量限制。数据快照无性能影响。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8</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配置数据快速零拷贝克隆许可证，无容量限制。数据克隆无性能影响。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9</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配置数据容灾复制功能许可证，无容量限制。要求支持存储系统之间、存储系统到存储集群、存储集群之间的多对一数据复制、双向数据复制。要求对Oracle, Exchange, MS Sql Server等应用必须配置一致性数据卷组(Consistency Group)保护功能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0</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配置双活功能许可，不加额外网关的情况下可以实现存储系统的双活，在一台阵列故障的情况下，主机IO访问可以无缝切换到另外一台阵列而不会中断业务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5" w:type="dxa"/>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★可用性：满足服务稳定性要求，单一存储控制器故障时，系统IOPS性能数值≥35000 IOPS，访问延迟≤0.5ms (实现条件：使用IOmeter，4KB数据块，100%随机写入操作，开启2倍以上在线实时数据压缩)；（要求官网截图证明0.5ms时延，客户保留到货验收权利，如果到货设备无法满足要求，视为虚假应标，可无条件要求退货，并列入采购黑名单）</w:t>
            </w:r>
          </w:p>
          <w:p>
            <w:pPr>
              <w:pStyle w:val="2"/>
              <w:rPr>
                <w:rFonts w:hint="eastAsia" w:ascii="宋体" w:hAnsi="宋体" w:eastAsia="宋体" w:cs="宋体"/>
                <w:color w:val="000000"/>
                <w:sz w:val="24"/>
                <w:szCs w:val="24"/>
              </w:rPr>
            </w:pPr>
            <w:r>
              <w:rPr>
                <w:rFonts w:hint="eastAsia" w:ascii="宋体" w:hAnsi="宋体" w:eastAsia="宋体" w:cs="宋体"/>
                <w:color w:val="000000"/>
                <w:sz w:val="24"/>
                <w:szCs w:val="24"/>
              </w:rPr>
              <w:t>开启重删、压缩、快照功能，存储系统性能都完全不会受到影响（要求官网截图证明、以及第三方测试报告证明）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智能分析平台，无容量限制，基于大数据进行容量分析、性能趋势分析和健康状况检查等，提供可用性预测、自动预警、健康预警和自动生成建议报告；实现端到端应用分析，精确定位虚拟机到存储之间瓶颈所在；（提供智能分析平台截图证明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05"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p>
        </w:tc>
        <w:tc>
          <w:tcPr>
            <w:tcW w:w="7680"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提供三年技术支持服务。</w:t>
            </w:r>
          </w:p>
        </w:tc>
      </w:tr>
    </w:tbl>
    <w:p>
      <w:pPr>
        <w:pStyle w:val="5"/>
        <w:ind w:firstLine="241"/>
        <w:rPr>
          <w:rFonts w:hint="eastAsia" w:ascii="宋体" w:hAnsi="宋体" w:eastAsia="宋体" w:cs="宋体"/>
          <w:b/>
          <w:color w:val="0000FF"/>
          <w:sz w:val="24"/>
          <w:szCs w:val="24"/>
        </w:rPr>
      </w:pPr>
    </w:p>
    <w:p>
      <w:pPr>
        <w:pStyle w:val="5"/>
        <w:ind w:firstLine="241"/>
        <w:rPr>
          <w:rFonts w:hint="eastAsia" w:ascii="宋体" w:hAnsi="宋体" w:eastAsia="宋体" w:cs="宋体"/>
          <w:b/>
          <w:color w:val="000000"/>
          <w:sz w:val="24"/>
          <w:szCs w:val="24"/>
        </w:rPr>
      </w:pPr>
      <w:r>
        <w:rPr>
          <w:rFonts w:hint="eastAsia" w:ascii="宋体" w:hAnsi="宋体" w:eastAsia="宋体" w:cs="宋体"/>
          <w:b/>
          <w:color w:val="000000"/>
          <w:sz w:val="24"/>
          <w:szCs w:val="24"/>
        </w:rPr>
        <w:t>4、现有数据迁移1批</w:t>
      </w:r>
    </w:p>
    <w:p>
      <w:pPr>
        <w:pStyle w:val="5"/>
        <w:ind w:firstLine="241"/>
        <w:rPr>
          <w:rFonts w:hint="eastAsia" w:ascii="宋体" w:hAnsi="宋体" w:eastAsia="宋体" w:cs="宋体"/>
          <w:b/>
          <w:color w:val="000000"/>
          <w:sz w:val="24"/>
          <w:szCs w:val="24"/>
        </w:rPr>
      </w:pPr>
    </w:p>
    <w:tbl>
      <w:tblPr>
        <w:tblStyle w:val="7"/>
        <w:tblW w:w="8465" w:type="dxa"/>
        <w:tblInd w:w="432" w:type="dxa"/>
        <w:tblLayout w:type="autofit"/>
        <w:tblCellMar>
          <w:top w:w="0" w:type="dxa"/>
          <w:left w:w="108" w:type="dxa"/>
          <w:bottom w:w="0" w:type="dxa"/>
          <w:right w:w="108" w:type="dxa"/>
        </w:tblCellMar>
      </w:tblPr>
      <w:tblGrid>
        <w:gridCol w:w="2086"/>
        <w:gridCol w:w="6379"/>
      </w:tblGrid>
      <w:tr>
        <w:tblPrEx>
          <w:tblCellMar>
            <w:top w:w="0" w:type="dxa"/>
            <w:left w:w="108" w:type="dxa"/>
            <w:bottom w:w="0" w:type="dxa"/>
            <w:right w:w="108" w:type="dxa"/>
          </w:tblCellMar>
        </w:tblPrEx>
        <w:trPr>
          <w:trHeight w:val="90" w:hRule="atLeast"/>
        </w:trPr>
        <w:tc>
          <w:tcPr>
            <w:tcW w:w="2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指标项</w:t>
            </w:r>
          </w:p>
        </w:tc>
        <w:tc>
          <w:tcPr>
            <w:tcW w:w="6379"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详细参数要求</w:t>
            </w:r>
          </w:p>
        </w:tc>
      </w:tr>
      <w:tr>
        <w:tblPrEx>
          <w:tblCellMar>
            <w:top w:w="0" w:type="dxa"/>
            <w:left w:w="108" w:type="dxa"/>
            <w:bottom w:w="0" w:type="dxa"/>
            <w:right w:w="108" w:type="dxa"/>
          </w:tblCellMar>
        </w:tblPrEx>
        <w:trPr>
          <w:trHeight w:val="635" w:hRule="atLeast"/>
        </w:trPr>
        <w:tc>
          <w:tcPr>
            <w:tcW w:w="20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接入服务（数据迁移服务）</w:t>
            </w:r>
          </w:p>
        </w:tc>
        <w:tc>
          <w:tcPr>
            <w:tcW w:w="6379"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现有数据接入、迁移、整合。</w:t>
            </w:r>
          </w:p>
        </w:tc>
      </w:tr>
    </w:tbl>
    <w:p>
      <w:pPr>
        <w:pStyle w:val="5"/>
        <w:ind w:left="0" w:leftChars="0" w:firstLine="0" w:firstLineChars="0"/>
        <w:rPr>
          <w:rFonts w:hint="eastAsia" w:ascii="宋体" w:hAnsi="宋体" w:eastAsia="宋体" w:cs="宋体"/>
          <w:b/>
          <w:color w:val="0000FF"/>
          <w:sz w:val="24"/>
          <w:szCs w:val="24"/>
        </w:rPr>
      </w:pPr>
    </w:p>
    <w:p>
      <w:pPr>
        <w:ind w:firstLine="241" w:firstLineChars="100"/>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5、云计算管理平台1套  </w:t>
      </w:r>
    </w:p>
    <w:p>
      <w:pPr>
        <w:widowControl/>
        <w:ind w:firstLine="241" w:firstLineChars="100"/>
        <w:jc w:val="left"/>
        <w:rPr>
          <w:rFonts w:hint="eastAsia" w:ascii="宋体" w:hAnsi="宋体" w:eastAsia="宋体" w:cs="宋体"/>
          <w:b/>
          <w:color w:val="000000"/>
          <w:sz w:val="24"/>
          <w:szCs w:val="24"/>
        </w:rPr>
      </w:pPr>
    </w:p>
    <w:tbl>
      <w:tblPr>
        <w:tblStyle w:val="7"/>
        <w:tblW w:w="8478" w:type="dxa"/>
        <w:tblInd w:w="419" w:type="dxa"/>
        <w:tblLayout w:type="autofit"/>
        <w:tblCellMar>
          <w:top w:w="0" w:type="dxa"/>
          <w:left w:w="108" w:type="dxa"/>
          <w:bottom w:w="0" w:type="dxa"/>
          <w:right w:w="108" w:type="dxa"/>
        </w:tblCellMar>
      </w:tblPr>
      <w:tblGrid>
        <w:gridCol w:w="2099"/>
        <w:gridCol w:w="6379"/>
      </w:tblGrid>
      <w:tr>
        <w:tblPrEx>
          <w:tblCellMar>
            <w:top w:w="0" w:type="dxa"/>
            <w:left w:w="108" w:type="dxa"/>
            <w:bottom w:w="0" w:type="dxa"/>
            <w:right w:w="108" w:type="dxa"/>
          </w:tblCellMar>
        </w:tblPrEx>
        <w:trPr>
          <w:trHeight w:val="635" w:hRule="atLeast"/>
        </w:trPr>
        <w:tc>
          <w:tcPr>
            <w:tcW w:w="209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指标项</w:t>
            </w:r>
          </w:p>
        </w:tc>
        <w:tc>
          <w:tcPr>
            <w:tcW w:w="6379"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详细参数要求</w:t>
            </w:r>
          </w:p>
        </w:tc>
      </w:tr>
      <w:tr>
        <w:tblPrEx>
          <w:tblCellMar>
            <w:top w:w="0" w:type="dxa"/>
            <w:left w:w="108" w:type="dxa"/>
            <w:bottom w:w="0" w:type="dxa"/>
            <w:right w:w="108" w:type="dxa"/>
          </w:tblCellMar>
        </w:tblPrEx>
        <w:trPr>
          <w:trHeight w:val="906" w:hRule="atLeast"/>
        </w:trPr>
        <w:tc>
          <w:tcPr>
            <w:tcW w:w="2099" w:type="dxa"/>
            <w:vMerge w:val="restart"/>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功能性要求</w:t>
            </w: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虚拟机之间可以做到隔离保护，其中每一个虚拟机发生故障都不会影响同一个物理机上的其它虚拟机运行，每个虚拟机上的用户权限只限于本虚拟机之内，以保障系统平台的安全性</w:t>
            </w:r>
          </w:p>
        </w:tc>
      </w:tr>
      <w:tr>
        <w:tblPrEx>
          <w:tblCellMar>
            <w:top w:w="0" w:type="dxa"/>
            <w:left w:w="108" w:type="dxa"/>
            <w:bottom w:w="0" w:type="dxa"/>
            <w:right w:w="108" w:type="dxa"/>
          </w:tblCellMar>
        </w:tblPrEx>
        <w:trPr>
          <w:trHeight w:val="859"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虚拟机可以实现物理机的全部功能，如具有自己的资源（内存、CPU、网卡、存储），可以指定单独的IP地址、MAC地址等</w:t>
            </w:r>
          </w:p>
        </w:tc>
      </w:tr>
      <w:tr>
        <w:tblPrEx>
          <w:tblCellMar>
            <w:top w:w="0" w:type="dxa"/>
            <w:left w:w="108" w:type="dxa"/>
            <w:bottom w:w="0" w:type="dxa"/>
            <w:right w:w="108" w:type="dxa"/>
          </w:tblCellMar>
        </w:tblPrEx>
        <w:trPr>
          <w:trHeight w:val="454"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虚拟化软件可以在线进行版本升级，不同版本之间可以相互兼容</w:t>
            </w:r>
          </w:p>
        </w:tc>
      </w:tr>
      <w:tr>
        <w:tblPrEx>
          <w:tblCellMar>
            <w:top w:w="0" w:type="dxa"/>
            <w:left w:w="108" w:type="dxa"/>
            <w:bottom w:w="0" w:type="dxa"/>
            <w:right w:w="108" w:type="dxa"/>
          </w:tblCellMar>
        </w:tblPrEx>
        <w:trPr>
          <w:trHeight w:val="650"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支持现有市场上主要服务器厂商的主流X86服务器，包括IBM、HP、DELL、Sun、Intel、NEC以及国内自主品牌服务器等</w:t>
            </w:r>
          </w:p>
        </w:tc>
      </w:tr>
      <w:tr>
        <w:tblPrEx>
          <w:tblCellMar>
            <w:top w:w="0" w:type="dxa"/>
            <w:left w:w="108" w:type="dxa"/>
            <w:bottom w:w="0" w:type="dxa"/>
            <w:right w:w="108" w:type="dxa"/>
          </w:tblCellMar>
        </w:tblPrEx>
        <w:trPr>
          <w:trHeight w:val="843"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兼容现有市场上主流的存储阵列产品，如SAN、NAS和iSCSI，品牌包括EMC、IBM、HP、HDS、NetAPP、SUN、DELL等</w:t>
            </w:r>
          </w:p>
        </w:tc>
      </w:tr>
      <w:tr>
        <w:tblPrEx>
          <w:tblCellMar>
            <w:top w:w="0" w:type="dxa"/>
            <w:left w:w="108" w:type="dxa"/>
            <w:bottom w:w="0" w:type="dxa"/>
            <w:right w:w="108" w:type="dxa"/>
          </w:tblCellMar>
        </w:tblPrEx>
        <w:trPr>
          <w:trHeight w:val="719"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支持批量修改虚拟机的配置参数，包括：I/O优先级、启动优先级、是否自动迁移、CPU调度优先级、CPU个数、内存大小、自动启动、VM启动设备、启用VNC代理、tools自动升级等</w:t>
            </w:r>
          </w:p>
        </w:tc>
      </w:tr>
      <w:tr>
        <w:tblPrEx>
          <w:tblCellMar>
            <w:top w:w="0" w:type="dxa"/>
            <w:left w:w="108" w:type="dxa"/>
            <w:bottom w:w="0" w:type="dxa"/>
            <w:right w:w="108" w:type="dxa"/>
          </w:tblCellMar>
        </w:tblPrEx>
        <w:trPr>
          <w:trHeight w:val="690"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支持虚拟机分组视图的功能，管理员可根据部门或者业务类型等将虚拟机划分到不同的目录，进行统一管理</w:t>
            </w:r>
          </w:p>
        </w:tc>
      </w:tr>
      <w:tr>
        <w:tblPrEx>
          <w:tblCellMar>
            <w:top w:w="0" w:type="dxa"/>
            <w:left w:w="108" w:type="dxa"/>
            <w:bottom w:w="0" w:type="dxa"/>
            <w:right w:w="108" w:type="dxa"/>
          </w:tblCellMar>
        </w:tblPrEx>
        <w:trPr>
          <w:trHeight w:val="521"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支持虚拟交换机端口分布和虚拟机网卡入出流量的图形化展示</w:t>
            </w:r>
          </w:p>
        </w:tc>
      </w:tr>
      <w:tr>
        <w:tblPrEx>
          <w:tblCellMar>
            <w:top w:w="0" w:type="dxa"/>
            <w:left w:w="108" w:type="dxa"/>
            <w:bottom w:w="0" w:type="dxa"/>
            <w:right w:w="108" w:type="dxa"/>
          </w:tblCellMar>
        </w:tblPrEx>
        <w:trPr>
          <w:trHeight w:val="589"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支持根据业务需求设置不同的虚拟机磁盘缓存模式，包括直接读写、一级缓存、二级缓存等</w:t>
            </w:r>
          </w:p>
        </w:tc>
      </w:tr>
      <w:tr>
        <w:tblPrEx>
          <w:tblCellMar>
            <w:top w:w="0" w:type="dxa"/>
            <w:left w:w="108" w:type="dxa"/>
            <w:bottom w:w="0" w:type="dxa"/>
            <w:right w:w="108" w:type="dxa"/>
          </w:tblCellMar>
        </w:tblPrEx>
        <w:trPr>
          <w:trHeight w:val="527"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持批量修改虚拟机的配置参数，包括：I/O优先级、启动优先级、是否自动迁移、CPU调度优先级、CPU个数、内存大小、自动启动、VM启动设备、启用VNC代理、tools自动升级等</w:t>
            </w:r>
          </w:p>
        </w:tc>
      </w:tr>
      <w:tr>
        <w:tblPrEx>
          <w:tblCellMar>
            <w:top w:w="0" w:type="dxa"/>
            <w:left w:w="108" w:type="dxa"/>
            <w:bottom w:w="0" w:type="dxa"/>
            <w:right w:w="108" w:type="dxa"/>
          </w:tblCellMar>
        </w:tblPrEx>
        <w:trPr>
          <w:trHeight w:val="45"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支持虚拟机分组视图的功能，管理员可根据部门或者业务类型等将虚拟机划分到不同的目录，进行统一管理</w:t>
            </w:r>
          </w:p>
        </w:tc>
      </w:tr>
      <w:tr>
        <w:tblPrEx>
          <w:tblCellMar>
            <w:top w:w="0" w:type="dxa"/>
            <w:left w:w="108" w:type="dxa"/>
            <w:bottom w:w="0" w:type="dxa"/>
            <w:right w:w="108" w:type="dxa"/>
          </w:tblCellMar>
        </w:tblPrEx>
        <w:trPr>
          <w:trHeight w:val="478"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支持虚拟交换机端口分布和虚拟机网卡入出流量的图形化展示</w:t>
            </w:r>
          </w:p>
        </w:tc>
      </w:tr>
      <w:tr>
        <w:tblPrEx>
          <w:tblCellMar>
            <w:top w:w="0" w:type="dxa"/>
            <w:left w:w="108" w:type="dxa"/>
            <w:bottom w:w="0" w:type="dxa"/>
            <w:right w:w="108" w:type="dxa"/>
          </w:tblCellMar>
        </w:tblPrEx>
        <w:trPr>
          <w:trHeight w:val="90" w:hRule="atLeast"/>
        </w:trPr>
        <w:tc>
          <w:tcPr>
            <w:tcW w:w="2099" w:type="dxa"/>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p>
        </w:tc>
        <w:tc>
          <w:tcPr>
            <w:tcW w:w="6379" w:type="dxa"/>
            <w:tcBorders>
              <w:top w:val="nil"/>
              <w:left w:val="nil"/>
              <w:bottom w:val="single" w:color="auto" w:sz="4" w:space="0"/>
              <w:right w:val="single" w:color="auto" w:sz="4"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支持根据业务需求设置不同的虚拟机磁盘缓存模式，包括直接读写、一级缓存、二级缓存等</w:t>
            </w:r>
          </w:p>
        </w:tc>
      </w:tr>
      <w:tr>
        <w:tblPrEx>
          <w:tblCellMar>
            <w:top w:w="0" w:type="dxa"/>
            <w:left w:w="108" w:type="dxa"/>
            <w:bottom w:w="0" w:type="dxa"/>
            <w:right w:w="108" w:type="dxa"/>
          </w:tblCellMar>
        </w:tblPrEx>
        <w:trPr>
          <w:trHeight w:val="760" w:hRule="atLeast"/>
        </w:trPr>
        <w:tc>
          <w:tcPr>
            <w:tcW w:w="2099"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配置要求</w:t>
            </w:r>
          </w:p>
        </w:tc>
        <w:tc>
          <w:tcPr>
            <w:tcW w:w="6379" w:type="dxa"/>
            <w:tcBorders>
              <w:top w:val="nil"/>
              <w:left w:val="nil"/>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★配置12颗CPU服务器虚拟化授权。</w:t>
            </w:r>
          </w:p>
        </w:tc>
      </w:tr>
      <w:tr>
        <w:tblPrEx>
          <w:tblCellMar>
            <w:top w:w="0" w:type="dxa"/>
            <w:left w:w="108" w:type="dxa"/>
            <w:bottom w:w="0" w:type="dxa"/>
            <w:right w:w="108" w:type="dxa"/>
          </w:tblCellMar>
        </w:tblPrEx>
        <w:trPr>
          <w:trHeight w:val="820" w:hRule="atLeast"/>
        </w:trPr>
        <w:tc>
          <w:tcPr>
            <w:tcW w:w="2099"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服务要求</w:t>
            </w:r>
          </w:p>
        </w:tc>
        <w:tc>
          <w:tcPr>
            <w:tcW w:w="6379" w:type="dxa"/>
            <w:tcBorders>
              <w:top w:val="nil"/>
              <w:left w:val="nil"/>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提供三年技术支持服务。</w:t>
            </w:r>
          </w:p>
        </w:tc>
      </w:tr>
    </w:tbl>
    <w:p>
      <w:pPr>
        <w:pStyle w:val="5"/>
        <w:ind w:left="0" w:leftChars="0" w:firstLine="0" w:firstLineChars="0"/>
        <w:rPr>
          <w:rFonts w:hint="eastAsia" w:ascii="宋体" w:hAnsi="宋体" w:eastAsia="宋体" w:cs="宋体"/>
          <w:b/>
          <w:color w:val="000000"/>
          <w:sz w:val="24"/>
          <w:szCs w:val="24"/>
        </w:rPr>
      </w:pPr>
    </w:p>
    <w:p>
      <w:pPr>
        <w:pStyle w:val="5"/>
        <w:ind w:firstLine="241"/>
        <w:rPr>
          <w:rFonts w:hint="eastAsia" w:ascii="宋体" w:hAnsi="宋体" w:eastAsia="宋体" w:cs="宋体"/>
          <w:b/>
          <w:color w:val="000000"/>
          <w:sz w:val="24"/>
          <w:szCs w:val="24"/>
        </w:rPr>
      </w:pPr>
      <w:r>
        <w:rPr>
          <w:rFonts w:hint="eastAsia" w:ascii="宋体" w:hAnsi="宋体" w:eastAsia="宋体" w:cs="宋体"/>
          <w:b/>
          <w:color w:val="000000"/>
          <w:sz w:val="24"/>
          <w:szCs w:val="24"/>
        </w:rPr>
        <w:t>6、存储交换机 2台</w:t>
      </w:r>
    </w:p>
    <w:p>
      <w:pPr>
        <w:pStyle w:val="5"/>
        <w:ind w:firstLine="241"/>
        <w:rPr>
          <w:rFonts w:hint="eastAsia" w:ascii="宋体" w:hAnsi="宋体" w:eastAsia="宋体" w:cs="宋体"/>
          <w:b/>
          <w:color w:val="000000"/>
          <w:sz w:val="24"/>
          <w:szCs w:val="24"/>
        </w:rPr>
      </w:pPr>
    </w:p>
    <w:tbl>
      <w:tblPr>
        <w:tblStyle w:val="7"/>
        <w:tblW w:w="8545"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2449"/>
        <w:gridCol w:w="609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449" w:type="dxa"/>
            <w:tcBorders>
              <w:top w:val="single" w:color="auto"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指标</w:t>
            </w:r>
          </w:p>
        </w:tc>
        <w:tc>
          <w:tcPr>
            <w:tcW w:w="6096" w:type="dxa"/>
            <w:tcBorders>
              <w:top w:val="single" w:color="auto"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技术要求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center"/>
          </w:tcPr>
          <w:p>
            <w:pPr>
              <w:tabs>
                <w:tab w:val="left" w:pos="792"/>
              </w:tabs>
              <w:spacing w:line="360" w:lineRule="auto"/>
              <w:ind w:left="1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用途</w:t>
            </w:r>
          </w:p>
        </w:tc>
        <w:tc>
          <w:tcPr>
            <w:tcW w:w="6096" w:type="dxa"/>
            <w:tcBorders>
              <w:top w:val="single" w:color="000000" w:sz="4" w:space="0"/>
              <w:left w:val="single" w:color="000000" w:sz="4" w:space="0"/>
              <w:bottom w:val="single" w:color="000000" w:sz="4" w:space="0"/>
              <w:right w:val="single" w:color="auto" w:sz="4" w:space="0"/>
            </w:tcBorders>
            <w:noWrap w:val="0"/>
            <w:vAlign w:val="center"/>
          </w:tcPr>
          <w:p>
            <w:pPr>
              <w:tabs>
                <w:tab w:val="left" w:pos="792"/>
              </w:tabs>
              <w:spacing w:line="360" w:lineRule="auto"/>
              <w:ind w:left="1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用于开放平台存储局域网，提供服务器与存储设备之间基于FC的交换功能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kern w:val="0"/>
                <w:sz w:val="24"/>
                <w:szCs w:val="24"/>
              </w:rPr>
              <w:t>单台FC交换机接口扩展要求（数量）</w:t>
            </w:r>
          </w:p>
        </w:tc>
        <w:tc>
          <w:tcPr>
            <w:tcW w:w="6096" w:type="dxa"/>
            <w:tcBorders>
              <w:top w:val="single" w:color="000000" w:sz="4" w:space="0"/>
              <w:left w:val="single" w:color="000000" w:sz="4" w:space="0"/>
              <w:bottom w:val="single" w:color="000000" w:sz="4" w:space="0"/>
              <w:right w:val="single" w:color="auto" w:sz="4" w:space="0"/>
            </w:tcBorders>
            <w:noWrap w:val="0"/>
            <w:vAlign w:val="center"/>
          </w:tcPr>
          <w:p>
            <w:pPr>
              <w:tabs>
                <w:tab w:val="left" w:pos="792"/>
              </w:tabs>
              <w:spacing w:line="360" w:lineRule="auto"/>
              <w:ind w:left="1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可扩充至24个无阻塞FC端口，本次激活16端口，配置16个16GB FC模块，16根15米长线缆。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电源配置要求（交流/直流/是否冗余）</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交流/冗余</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center"/>
          </w:tcPr>
          <w:p>
            <w:pPr>
              <w:tabs>
                <w:tab w:val="left" w:pos="792"/>
              </w:tabs>
              <w:spacing w:line="360" w:lineRule="auto"/>
              <w:ind w:left="1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FC交换机交换能力</w:t>
            </w:r>
          </w:p>
        </w:tc>
        <w:tc>
          <w:tcPr>
            <w:tcW w:w="6096" w:type="dxa"/>
            <w:tcBorders>
              <w:top w:val="single" w:color="000000" w:sz="4" w:space="0"/>
              <w:left w:val="single" w:color="000000" w:sz="4" w:space="0"/>
              <w:bottom w:val="single" w:color="000000" w:sz="4" w:space="0"/>
              <w:right w:val="single" w:color="auto" w:sz="4" w:space="0"/>
            </w:tcBorders>
            <w:noWrap w:val="0"/>
            <w:vAlign w:val="center"/>
          </w:tcPr>
          <w:p>
            <w:pPr>
              <w:tabs>
                <w:tab w:val="left" w:pos="792"/>
              </w:tabs>
              <w:spacing w:line="360" w:lineRule="auto"/>
              <w:ind w:left="1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最大768GB/秒</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端口速率</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能够共时支持,2Gb/s,4Gb/s,8Gb/s,16Gb/s，32G连接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链接环境</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交换机支持FC链接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Qos数据访问质量服务</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能够支持Qos功能，保证SAN传输数据时，能够安装优先级别的不能进行数据的传输，从而使SAN数据传输的最佳化</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负载均衡</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自动平衡链路资源；可配置的优选I/O路径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在线诊断能力</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具有端口级的在线或离线诊断能力和故障隔离工具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D-port功能</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通过此功能能够快速诊断光纤线路和SFP的故障。</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在线维护能力</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支持在线配置、激活新增硬件模块；可以通过Web浏览器进行在线微码升级激活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冗余部件</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电源、风扇，SFP</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在线热切换部件</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电源、风扇，SFP</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存储网络管理软件</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集中化管理全网设备；包括拓扑发现、设备部件管理、实时端口流量监控、事件报警</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9" w:type="dxa"/>
            <w:tcBorders>
              <w:top w:val="single" w:color="000000" w:sz="4" w:space="0"/>
              <w:left w:val="single" w:color="auto" w:sz="4" w:space="0"/>
              <w:bottom w:val="single" w:color="000000"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其它指标</w:t>
            </w:r>
          </w:p>
        </w:tc>
        <w:tc>
          <w:tcPr>
            <w:tcW w:w="6096" w:type="dxa"/>
            <w:tcBorders>
              <w:top w:val="single" w:color="000000" w:sz="4" w:space="0"/>
              <w:left w:val="single" w:color="000000" w:sz="4" w:space="0"/>
              <w:bottom w:val="single" w:color="000000"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最短路径优先"特性，可自动隔离故障区域并把故障区域的数据流量重新导入备用路径功能</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不同厂商存储设备的互连、硬件自动检测、数据路由与扩展连接的实现</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支持行业标准管理信息库（MIB），令基于简单网络管理协议（SNMP）的接口能访问交换机信息</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机架式安装</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确保与主流UNIX服务器、PC服务器、磁盘阵列、磁带机兼容良好、性能匹配</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2449" w:type="dxa"/>
            <w:tcBorders>
              <w:top w:val="single" w:color="000000" w:sz="4" w:space="0"/>
              <w:left w:val="single" w:color="auto" w:sz="4" w:space="0"/>
              <w:bottom w:val="single" w:color="auto" w:sz="4" w:space="0"/>
              <w:right w:val="single" w:color="000000"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w:t>
            </w:r>
          </w:p>
        </w:tc>
        <w:tc>
          <w:tcPr>
            <w:tcW w:w="6096" w:type="dxa"/>
            <w:tcBorders>
              <w:top w:val="single" w:color="000000" w:sz="4" w:space="0"/>
              <w:left w:val="single" w:color="000000" w:sz="4" w:space="0"/>
              <w:bottom w:val="single" w:color="auto" w:sz="4" w:space="0"/>
              <w:right w:val="single" w:color="auto" w:sz="4" w:space="0"/>
            </w:tcBorders>
            <w:noWrap w:val="0"/>
            <w:vAlign w:val="top"/>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提供三年技术支持服务。</w:t>
            </w:r>
          </w:p>
        </w:tc>
      </w:tr>
    </w:tbl>
    <w:p>
      <w:pPr>
        <w:pStyle w:val="5"/>
        <w:ind w:firstLine="241"/>
        <w:rPr>
          <w:rFonts w:hint="eastAsia" w:ascii="宋体" w:hAnsi="宋体" w:eastAsia="宋体" w:cs="宋体"/>
          <w:b/>
          <w:color w:val="000000"/>
          <w:sz w:val="24"/>
          <w:szCs w:val="24"/>
        </w:rPr>
      </w:pPr>
    </w:p>
    <w:p>
      <w:pPr>
        <w:pStyle w:val="5"/>
        <w:ind w:firstLine="241"/>
        <w:rPr>
          <w:rFonts w:hint="eastAsia" w:ascii="宋体" w:hAnsi="宋体" w:eastAsia="宋体" w:cs="宋体"/>
          <w:b/>
          <w:color w:val="000000"/>
          <w:sz w:val="24"/>
          <w:szCs w:val="24"/>
        </w:rPr>
      </w:pPr>
      <w:r>
        <w:rPr>
          <w:rFonts w:hint="eastAsia" w:ascii="宋体" w:hAnsi="宋体" w:eastAsia="宋体" w:cs="宋体"/>
          <w:b/>
          <w:color w:val="000000"/>
          <w:sz w:val="24"/>
          <w:szCs w:val="24"/>
        </w:rPr>
        <w:t>7、数据万兆接入交换机 2台</w:t>
      </w:r>
    </w:p>
    <w:p>
      <w:pPr>
        <w:pStyle w:val="5"/>
        <w:ind w:firstLine="241"/>
        <w:rPr>
          <w:rFonts w:hint="eastAsia" w:ascii="宋体" w:hAnsi="宋体" w:eastAsia="宋体" w:cs="宋体"/>
          <w:b/>
          <w:color w:val="000000"/>
          <w:sz w:val="24"/>
          <w:szCs w:val="24"/>
        </w:rPr>
      </w:pPr>
    </w:p>
    <w:tbl>
      <w:tblPr>
        <w:tblStyle w:val="7"/>
        <w:tblW w:w="8578"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74"/>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98" w:type="dxa"/>
            <w:vMerge w:val="restart"/>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万兆交换机</w:t>
            </w:r>
          </w:p>
        </w:tc>
        <w:tc>
          <w:tcPr>
            <w:tcW w:w="167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w:t>
            </w:r>
          </w:p>
        </w:tc>
        <w:tc>
          <w:tcPr>
            <w:tcW w:w="6306"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全球知名厂商产品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center"/>
          </w:tcPr>
          <w:p>
            <w:pPr>
              <w:jc w:val="center"/>
              <w:rPr>
                <w:rFonts w:hint="eastAsia" w:ascii="宋体" w:hAnsi="宋体" w:eastAsia="宋体" w:cs="宋体"/>
                <w:bCs/>
                <w:color w:val="000000"/>
                <w:sz w:val="24"/>
                <w:szCs w:val="24"/>
              </w:rPr>
            </w:pPr>
            <w:r>
              <w:rPr>
                <w:rFonts w:hint="eastAsia" w:ascii="宋体" w:hAnsi="宋体" w:eastAsia="宋体" w:cs="宋体"/>
                <w:color w:val="000000"/>
                <w:sz w:val="24"/>
                <w:szCs w:val="24"/>
              </w:rPr>
              <w:t>★性能</w:t>
            </w:r>
          </w:p>
        </w:tc>
        <w:tc>
          <w:tcPr>
            <w:tcW w:w="6306"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sz w:val="24"/>
                <w:szCs w:val="24"/>
              </w:rPr>
              <w:t>交换容量≥2.5Tbps，转发性能≥1000Mpps。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★端口数量</w:t>
            </w:r>
          </w:p>
        </w:tc>
        <w:tc>
          <w:tcPr>
            <w:tcW w:w="6306" w:type="dxa"/>
            <w:noWrap w:val="0"/>
            <w:vAlign w:val="center"/>
          </w:tcPr>
          <w:p>
            <w:pPr>
              <w:spacing w:before="46" w:beforeLines="15" w:after="46" w:afterLines="15"/>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实配 SFP+口≥48个，≥2个QSFP+接口；配置万兆多模光模块24个；扩展插槽≥2，要求提供官网截图证明并加盖厂商鲜章。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冗余性</w:t>
            </w:r>
          </w:p>
        </w:tc>
        <w:tc>
          <w:tcPr>
            <w:tcW w:w="6306" w:type="dxa"/>
            <w:noWrap w:val="0"/>
            <w:vAlign w:val="top"/>
          </w:tcPr>
          <w:p>
            <w:pPr>
              <w:spacing w:before="46" w:beforeLines="15" w:after="46" w:afterLines="15"/>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配置模块化双风扇，前/后通风，风道可调，配置模块化双电源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center"/>
          </w:tcPr>
          <w:p>
            <w:pPr>
              <w:jc w:val="center"/>
              <w:rPr>
                <w:rFonts w:hint="eastAsia" w:ascii="宋体" w:hAnsi="宋体" w:eastAsia="宋体" w:cs="宋体"/>
                <w:bCs/>
                <w:color w:val="000000"/>
                <w:sz w:val="24"/>
                <w:szCs w:val="24"/>
              </w:rPr>
            </w:pPr>
            <w:r>
              <w:rPr>
                <w:rFonts w:hint="eastAsia" w:ascii="宋体" w:hAnsi="宋体" w:eastAsia="宋体" w:cs="宋体"/>
                <w:color w:val="000000"/>
                <w:sz w:val="24"/>
                <w:szCs w:val="24"/>
              </w:rPr>
              <w:t>路由协议</w:t>
            </w:r>
          </w:p>
        </w:tc>
        <w:tc>
          <w:tcPr>
            <w:tcW w:w="6306" w:type="dxa"/>
            <w:noWrap w:val="0"/>
            <w:vAlign w:val="top"/>
          </w:tcPr>
          <w:p>
            <w:pPr>
              <w:spacing w:before="46" w:beforeLines="15" w:after="46" w:afterLines="15"/>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支持静态路由、RIP v1/2、OSPF、BGP等动态路由协议，支持RIPng、OSPF V3、IS-IS V6、BGP+ FOR IPV6、IPV6策略路由，支持VRRP，支持等价路由；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★安全插卡</w:t>
            </w:r>
          </w:p>
        </w:tc>
        <w:tc>
          <w:tcPr>
            <w:tcW w:w="630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扩展板卡支持防火墙板卡，保障园区的业务安全可靠的运行，要求提供官网截图及权威机构颁发的第三方测试报告证明，并加盖厂商鲜章。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★智能管理</w:t>
            </w:r>
          </w:p>
        </w:tc>
        <w:tc>
          <w:tcPr>
            <w:tcW w:w="6306" w:type="dxa"/>
            <w:noWrap w:val="0"/>
            <w:vAlign w:val="top"/>
          </w:tcPr>
          <w:p>
            <w:pPr>
              <w:spacing w:before="46" w:beforeLines="15" w:after="46" w:afterLines="15"/>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可配合下端接入设备实现整网拓扑可视，实现在网络设备上对整网交换机的统一管理，无需再额外配置网管平台，要求提供官网截图证明，并加盖厂商鲜章。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售后服务要求</w:t>
            </w:r>
          </w:p>
        </w:tc>
        <w:tc>
          <w:tcPr>
            <w:tcW w:w="6306"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rPr>
              <w:tab/>
            </w:r>
            <w:r>
              <w:rPr>
                <w:rFonts w:hint="eastAsia" w:ascii="宋体" w:hAnsi="宋体" w:eastAsia="宋体" w:cs="宋体"/>
                <w:color w:val="000000"/>
                <w:sz w:val="24"/>
                <w:szCs w:val="24"/>
                <w:highlight w:val="none"/>
              </w:rPr>
              <w:t>制造厂商具备商品售后服务评价体系五星级认证，需提供证书复印件，并加盖厂商鲜章。</w:t>
            </w: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rPr>
              <w:tab/>
            </w:r>
            <w:r>
              <w:rPr>
                <w:rFonts w:hint="eastAsia" w:ascii="宋体" w:hAnsi="宋体" w:eastAsia="宋体" w:cs="宋体"/>
                <w:color w:val="000000"/>
                <w:sz w:val="24"/>
                <w:szCs w:val="24"/>
                <w:highlight w:val="none"/>
              </w:rPr>
              <w:t>制造厂商具备售后服务体系完善程度七星级</w:t>
            </w:r>
            <w:r>
              <w:rPr>
                <w:rFonts w:hint="eastAsia" w:ascii="宋体" w:hAnsi="宋体" w:eastAsia="宋体" w:cs="宋体"/>
                <w:color w:val="000000"/>
                <w:sz w:val="24"/>
                <w:szCs w:val="24"/>
                <w:highlight w:val="none"/>
                <w:lang w:eastAsia="zh-CN"/>
              </w:rPr>
              <w:t>及以上</w:t>
            </w:r>
            <w:r>
              <w:rPr>
                <w:rFonts w:hint="eastAsia" w:ascii="宋体" w:hAnsi="宋体" w:eastAsia="宋体" w:cs="宋体"/>
                <w:color w:val="000000"/>
                <w:sz w:val="24"/>
                <w:szCs w:val="24"/>
                <w:highlight w:val="none"/>
              </w:rPr>
              <w:t>认证，需提供证书复印件，并加盖厂商鲜章。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98" w:type="dxa"/>
            <w:vMerge w:val="continue"/>
            <w:noWrap w:val="0"/>
            <w:vAlign w:val="center"/>
          </w:tcPr>
          <w:p>
            <w:pPr>
              <w:jc w:val="center"/>
              <w:rPr>
                <w:rFonts w:hint="eastAsia" w:ascii="宋体" w:hAnsi="宋体" w:eastAsia="宋体" w:cs="宋体"/>
                <w:color w:val="000000"/>
                <w:sz w:val="24"/>
                <w:szCs w:val="24"/>
              </w:rPr>
            </w:pPr>
          </w:p>
        </w:tc>
        <w:tc>
          <w:tcPr>
            <w:tcW w:w="167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w:t>
            </w:r>
          </w:p>
        </w:tc>
        <w:tc>
          <w:tcPr>
            <w:tcW w:w="6306" w:type="dxa"/>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提供三年技术支持服务。 </w:t>
            </w:r>
          </w:p>
        </w:tc>
      </w:tr>
    </w:tbl>
    <w:p>
      <w:pPr>
        <w:pStyle w:val="5"/>
        <w:ind w:firstLine="0" w:firstLineChars="0"/>
        <w:rPr>
          <w:rFonts w:hint="eastAsia" w:ascii="宋体" w:hAnsi="宋体" w:eastAsia="宋体" w:cs="宋体"/>
          <w:b/>
          <w:color w:val="000000"/>
          <w:sz w:val="24"/>
          <w:szCs w:val="24"/>
        </w:rPr>
      </w:pPr>
    </w:p>
    <w:p>
      <w:pPr>
        <w:pStyle w:val="5"/>
        <w:ind w:firstLine="241"/>
        <w:rPr>
          <w:rFonts w:hint="eastAsia" w:ascii="宋体" w:hAnsi="宋体" w:eastAsia="宋体" w:cs="宋体"/>
          <w:color w:val="000000"/>
          <w:sz w:val="24"/>
          <w:szCs w:val="24"/>
        </w:rPr>
      </w:pPr>
      <w:r>
        <w:rPr>
          <w:rFonts w:hint="eastAsia" w:ascii="宋体" w:hAnsi="宋体" w:eastAsia="宋体" w:cs="宋体"/>
          <w:b/>
          <w:color w:val="000000"/>
          <w:sz w:val="24"/>
          <w:szCs w:val="24"/>
        </w:rPr>
        <w:t>8、数据中心智能万兆防火墙 2台</w:t>
      </w:r>
    </w:p>
    <w:tbl>
      <w:tblPr>
        <w:tblStyle w:val="7"/>
        <w:tblW w:w="8703" w:type="dxa"/>
        <w:tblInd w:w="336" w:type="dxa"/>
        <w:tblLayout w:type="autofit"/>
        <w:tblCellMar>
          <w:top w:w="0" w:type="dxa"/>
          <w:left w:w="108" w:type="dxa"/>
          <w:bottom w:w="0" w:type="dxa"/>
          <w:right w:w="108" w:type="dxa"/>
        </w:tblCellMar>
      </w:tblPr>
      <w:tblGrid>
        <w:gridCol w:w="1615"/>
        <w:gridCol w:w="7088"/>
      </w:tblGrid>
      <w:tr>
        <w:tblPrEx>
          <w:tblCellMar>
            <w:top w:w="0" w:type="dxa"/>
            <w:left w:w="108" w:type="dxa"/>
            <w:bottom w:w="0" w:type="dxa"/>
            <w:right w:w="108" w:type="dxa"/>
          </w:tblCellMar>
        </w:tblPrEx>
        <w:trPr>
          <w:trHeight w:val="285" w:hRule="atLeast"/>
        </w:trPr>
        <w:tc>
          <w:tcPr>
            <w:tcW w:w="1615"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指标项</w:t>
            </w:r>
          </w:p>
        </w:tc>
        <w:tc>
          <w:tcPr>
            <w:tcW w:w="7088" w:type="dxa"/>
            <w:tcBorders>
              <w:top w:val="single" w:color="auto" w:sz="8" w:space="0"/>
              <w:left w:val="nil"/>
              <w:bottom w:val="single" w:color="auto" w:sz="8" w:space="0"/>
              <w:right w:val="single" w:color="auto" w:sz="8" w:space="0"/>
            </w:tcBorders>
            <w:noWrap w:val="0"/>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技术规格要求</w:t>
            </w:r>
          </w:p>
        </w:tc>
      </w:tr>
      <w:tr>
        <w:tblPrEx>
          <w:tblCellMar>
            <w:top w:w="0" w:type="dxa"/>
            <w:left w:w="108" w:type="dxa"/>
            <w:bottom w:w="0" w:type="dxa"/>
            <w:right w:w="108" w:type="dxa"/>
          </w:tblCellMar>
        </w:tblPrEx>
        <w:trPr>
          <w:trHeight w:val="285" w:hRule="atLeast"/>
        </w:trPr>
        <w:tc>
          <w:tcPr>
            <w:tcW w:w="1615"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★配置要求</w:t>
            </w:r>
          </w:p>
        </w:tc>
        <w:tc>
          <w:tcPr>
            <w:tcW w:w="7088" w:type="dxa"/>
            <w:tcBorders>
              <w:top w:val="single" w:color="auto" w:sz="8" w:space="0"/>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实配：2U机架式设备，千兆电口≥10，千兆光口≥10，10G接口≥4；接口扩展插槽≥2个；配置3年IPS，AV，URL过滤特性库升级授权；配置≥500G硬盘一块 </w:t>
            </w:r>
          </w:p>
        </w:tc>
      </w:tr>
      <w:tr>
        <w:tblPrEx>
          <w:tblCellMar>
            <w:top w:w="0" w:type="dxa"/>
            <w:left w:w="108" w:type="dxa"/>
            <w:bottom w:w="0" w:type="dxa"/>
            <w:right w:w="108" w:type="dxa"/>
          </w:tblCellMar>
        </w:tblPrEx>
        <w:trPr>
          <w:trHeight w:val="312" w:hRule="atLeast"/>
        </w:trPr>
        <w:tc>
          <w:tcPr>
            <w:tcW w:w="1615" w:type="dxa"/>
            <w:tcBorders>
              <w:top w:val="single" w:color="auto" w:sz="8" w:space="0"/>
              <w:left w:val="single" w:color="auto" w:sz="4"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硬件架构</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采用非X86多核架构。</w:t>
            </w:r>
          </w:p>
        </w:tc>
      </w:tr>
      <w:tr>
        <w:tblPrEx>
          <w:tblCellMar>
            <w:top w:w="0" w:type="dxa"/>
            <w:left w:w="108" w:type="dxa"/>
            <w:bottom w:w="0" w:type="dxa"/>
            <w:right w:w="108" w:type="dxa"/>
          </w:tblCellMar>
        </w:tblPrEx>
        <w:trPr>
          <w:trHeight w:val="285" w:hRule="atLeast"/>
        </w:trPr>
        <w:tc>
          <w:tcPr>
            <w:tcW w:w="1615" w:type="dxa"/>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★性能要求</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吞吐量≥10Gbps，最大并发连接数≥500万，每秒新建连接数≥10万</w:t>
            </w:r>
          </w:p>
        </w:tc>
      </w:tr>
      <w:tr>
        <w:tblPrEx>
          <w:tblCellMar>
            <w:top w:w="0" w:type="dxa"/>
            <w:left w:w="108" w:type="dxa"/>
            <w:bottom w:w="0" w:type="dxa"/>
            <w:right w:w="108" w:type="dxa"/>
          </w:tblCellMar>
        </w:tblPrEx>
        <w:trPr>
          <w:trHeight w:val="285" w:hRule="atLeast"/>
        </w:trPr>
        <w:tc>
          <w:tcPr>
            <w:tcW w:w="1615" w:type="dxa"/>
            <w:tcBorders>
              <w:top w:val="nil"/>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包过滤</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能够基于时间、用户/用户组、应用层协议、地理位置、IP地址、端口、内容安全统一界面进行安全策略配置</w:t>
            </w:r>
          </w:p>
        </w:tc>
      </w:tr>
      <w:tr>
        <w:tblPrEx>
          <w:tblCellMar>
            <w:top w:w="0" w:type="dxa"/>
            <w:left w:w="108" w:type="dxa"/>
            <w:bottom w:w="0" w:type="dxa"/>
            <w:right w:w="108" w:type="dxa"/>
          </w:tblCellMar>
        </w:tblPrEx>
        <w:trPr>
          <w:trHeight w:val="285" w:hRule="atLeast"/>
        </w:trPr>
        <w:tc>
          <w:tcPr>
            <w:tcW w:w="1615" w:type="dxa"/>
            <w:tcBorders>
              <w:top w:val="nil"/>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路由功能</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支持静态路由、策略路由、RIP、OSPF、BGP、ISIS等路由协议</w:t>
            </w:r>
          </w:p>
        </w:tc>
      </w:tr>
      <w:tr>
        <w:tblPrEx>
          <w:tblCellMar>
            <w:top w:w="0" w:type="dxa"/>
            <w:left w:w="108" w:type="dxa"/>
            <w:bottom w:w="0" w:type="dxa"/>
            <w:right w:w="108" w:type="dxa"/>
          </w:tblCellMar>
        </w:tblPrEx>
        <w:trPr>
          <w:trHeight w:val="285" w:hRule="atLeast"/>
        </w:trPr>
        <w:tc>
          <w:tcPr>
            <w:tcW w:w="1615" w:type="dxa"/>
            <w:tcBorders>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协议识别</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可识别应用层协议数量≥6000种</w:t>
            </w:r>
          </w:p>
        </w:tc>
      </w:tr>
      <w:tr>
        <w:tblPrEx>
          <w:tblCellMar>
            <w:top w:w="0" w:type="dxa"/>
            <w:left w:w="108" w:type="dxa"/>
            <w:bottom w:w="0" w:type="dxa"/>
            <w:right w:w="108" w:type="dxa"/>
          </w:tblCellMar>
        </w:tblPrEx>
        <w:trPr>
          <w:trHeight w:val="285" w:hRule="atLeast"/>
        </w:trPr>
        <w:tc>
          <w:tcPr>
            <w:tcW w:w="1615" w:type="dxa"/>
            <w:tcBorders>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流量控制</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可支持基于应用层协议设置流控策略，包括设置最大带宽、保证带宽、协议流量优先级等</w:t>
            </w:r>
          </w:p>
        </w:tc>
      </w:tr>
      <w:tr>
        <w:tblPrEx>
          <w:tblCellMar>
            <w:top w:w="0" w:type="dxa"/>
            <w:left w:w="108" w:type="dxa"/>
            <w:bottom w:w="0" w:type="dxa"/>
            <w:right w:w="108" w:type="dxa"/>
          </w:tblCellMar>
        </w:tblPrEx>
        <w:trPr>
          <w:trHeight w:val="285" w:hRule="atLeast"/>
        </w:trPr>
        <w:tc>
          <w:tcPr>
            <w:tcW w:w="1615" w:type="dxa"/>
            <w:tcBorders>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策略调优及冗余分析</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支持将基于端口的安全策略转换为基于应用的安全策略，分析设备策略风险，及冗余和失效策略，提供安全策略优化建议</w:t>
            </w:r>
          </w:p>
        </w:tc>
      </w:tr>
      <w:tr>
        <w:tblPrEx>
          <w:tblCellMar>
            <w:top w:w="0" w:type="dxa"/>
            <w:left w:w="108" w:type="dxa"/>
            <w:bottom w:w="0" w:type="dxa"/>
            <w:right w:w="108" w:type="dxa"/>
          </w:tblCellMar>
        </w:tblPrEx>
        <w:trPr>
          <w:trHeight w:val="285" w:hRule="atLeast"/>
        </w:trPr>
        <w:tc>
          <w:tcPr>
            <w:tcW w:w="1615" w:type="dxa"/>
            <w:tcBorders>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数据安全</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支持数据防泄露，对传输的文件和内容进行识别过滤</w:t>
            </w:r>
          </w:p>
        </w:tc>
      </w:tr>
      <w:tr>
        <w:tblPrEx>
          <w:tblCellMar>
            <w:top w:w="0" w:type="dxa"/>
            <w:left w:w="108" w:type="dxa"/>
            <w:bottom w:w="0" w:type="dxa"/>
            <w:right w:w="108" w:type="dxa"/>
          </w:tblCellMar>
        </w:tblPrEx>
        <w:trPr>
          <w:trHeight w:val="285" w:hRule="atLeast"/>
        </w:trPr>
        <w:tc>
          <w:tcPr>
            <w:tcW w:w="1615" w:type="dxa"/>
            <w:tcBorders>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DDoS防护</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支持HTTP、HTTPS、DNS、SIP等应用层Flood攻击，支持流量自学习功能，可设置自学习时间，并自动生成DDoS防范策略</w:t>
            </w:r>
          </w:p>
        </w:tc>
      </w:tr>
      <w:tr>
        <w:tblPrEx>
          <w:tblCellMar>
            <w:top w:w="0" w:type="dxa"/>
            <w:left w:w="108" w:type="dxa"/>
            <w:bottom w:w="0" w:type="dxa"/>
            <w:right w:w="108" w:type="dxa"/>
          </w:tblCellMar>
        </w:tblPrEx>
        <w:trPr>
          <w:trHeight w:val="285" w:hRule="atLeast"/>
        </w:trPr>
        <w:tc>
          <w:tcPr>
            <w:tcW w:w="1615" w:type="dxa"/>
            <w:tcBorders>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★虚拟化能力</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所投设备须支持虚拟防火墙功能：支持虚拟防火墙的创建、启动、关闭、删除功能；可独立分配CPU/内存等计算资源；虚拟防火墙可独立管理，独立保存配置；虚拟防火墙具备独立会话管理、NAT、路由等功能。上述功能要求须提国家相关部委认可的第三方实验室测试报告证明，且必须加盖原厂鲜章。</w:t>
            </w:r>
          </w:p>
        </w:tc>
      </w:tr>
      <w:tr>
        <w:tblPrEx>
          <w:tblCellMar>
            <w:top w:w="0" w:type="dxa"/>
            <w:left w:w="108" w:type="dxa"/>
            <w:bottom w:w="0" w:type="dxa"/>
            <w:right w:w="108" w:type="dxa"/>
          </w:tblCellMar>
        </w:tblPrEx>
        <w:trPr>
          <w:trHeight w:val="684" w:hRule="atLeast"/>
        </w:trPr>
        <w:tc>
          <w:tcPr>
            <w:tcW w:w="1615" w:type="dxa"/>
            <w:tcBorders>
              <w:top w:val="nil"/>
              <w:left w:val="single" w:color="auto" w:sz="4" w:space="0"/>
              <w:bottom w:val="single" w:color="auto" w:sz="8"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NAT</w:t>
            </w:r>
          </w:p>
        </w:tc>
        <w:tc>
          <w:tcPr>
            <w:tcW w:w="7088" w:type="dxa"/>
            <w:tcBorders>
              <w:top w:val="nil"/>
              <w:left w:val="nil"/>
              <w:bottom w:val="single" w:color="auto" w:sz="8"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支持全面NAT功能，对多种应用层协议支持ALG功能，包括ILS、DNS、PPTP、SIP、FTP、ICQ、RTSP等，支持单个公网IP的无限地址转换</w:t>
            </w:r>
          </w:p>
        </w:tc>
      </w:tr>
      <w:tr>
        <w:tblPrEx>
          <w:tblCellMar>
            <w:top w:w="0" w:type="dxa"/>
            <w:left w:w="108" w:type="dxa"/>
            <w:bottom w:w="0" w:type="dxa"/>
            <w:right w:w="108" w:type="dxa"/>
          </w:tblCellMar>
        </w:tblPrEx>
        <w:trPr>
          <w:trHeight w:val="260" w:hRule="atLeast"/>
        </w:trPr>
        <w:tc>
          <w:tcPr>
            <w:tcW w:w="1615" w:type="dxa"/>
            <w:tcBorders>
              <w:top w:val="nil"/>
              <w:left w:val="single" w:color="auto" w:sz="4" w:space="0"/>
              <w:bottom w:val="single" w:color="auto" w:sz="4" w:space="0"/>
              <w:right w:val="single" w:color="auto"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病毒防护</w:t>
            </w:r>
          </w:p>
        </w:tc>
        <w:tc>
          <w:tcPr>
            <w:tcW w:w="7088" w:type="dxa"/>
            <w:tcBorders>
              <w:top w:val="nil"/>
              <w:left w:val="nil"/>
              <w:bottom w:val="single" w:color="auto" w:sz="4" w:space="0"/>
              <w:right w:val="single" w:color="auto" w:sz="8"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可以支持HTTP、FTP、SMTP、POP3、IMAP等协议的病毒防护</w:t>
            </w:r>
          </w:p>
        </w:tc>
      </w:tr>
      <w:tr>
        <w:tblPrEx>
          <w:tblCellMar>
            <w:top w:w="0" w:type="dxa"/>
            <w:left w:w="108" w:type="dxa"/>
            <w:bottom w:w="0" w:type="dxa"/>
            <w:right w:w="108" w:type="dxa"/>
          </w:tblCellMar>
        </w:tblPrEx>
        <w:trPr>
          <w:trHeight w:val="649" w:hRule="atLeast"/>
        </w:trPr>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其他</w:t>
            </w:r>
            <w:r>
              <w:rPr>
                <w:rFonts w:hint="eastAsia" w:ascii="宋体" w:hAnsi="宋体" w:eastAsia="宋体" w:cs="宋体"/>
                <w:color w:val="000000"/>
                <w:sz w:val="24"/>
                <w:szCs w:val="24"/>
              </w:rPr>
              <w:t>要求</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rPr>
              <w:tab/>
            </w:r>
            <w:r>
              <w:rPr>
                <w:rFonts w:hint="eastAsia" w:ascii="宋体" w:hAnsi="宋体" w:eastAsia="宋体" w:cs="宋体"/>
                <w:color w:val="000000"/>
                <w:sz w:val="24"/>
                <w:szCs w:val="24"/>
              </w:rPr>
              <w:t>所投安全厂商是CNVD 技术组支撑单位，可提供证书复印件并加盖厂商鲜章。</w:t>
            </w: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2、</w:t>
            </w:r>
            <w:r>
              <w:rPr>
                <w:rFonts w:hint="eastAsia" w:ascii="宋体" w:hAnsi="宋体" w:eastAsia="宋体" w:cs="宋体"/>
                <w:color w:val="000000"/>
                <w:sz w:val="24"/>
                <w:szCs w:val="24"/>
              </w:rPr>
              <w:tab/>
            </w:r>
            <w:r>
              <w:rPr>
                <w:rFonts w:hint="eastAsia" w:ascii="宋体" w:hAnsi="宋体" w:eastAsia="宋体" w:cs="宋体"/>
                <w:color w:val="000000"/>
                <w:sz w:val="24"/>
                <w:szCs w:val="24"/>
              </w:rPr>
              <w:t>所投安全厂商具备信息安全等保建设服务能力，可提供信息安全等级保护安全建设服务机构能力评估合格证书复印件并加盖厂商鲜章</w:t>
            </w:r>
            <w:r>
              <w:rPr>
                <w:rFonts w:hint="eastAsia" w:ascii="宋体" w:hAnsi="宋体" w:eastAsia="宋体" w:cs="宋体"/>
                <w:color w:val="000000"/>
                <w:sz w:val="24"/>
                <w:szCs w:val="24"/>
                <w:highlight w:val="none"/>
              </w:rPr>
              <w:t>。</w:t>
            </w: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rPr>
              <w:tab/>
            </w:r>
            <w:r>
              <w:rPr>
                <w:rFonts w:hint="eastAsia" w:ascii="宋体" w:hAnsi="宋体" w:eastAsia="宋体" w:cs="宋体"/>
                <w:color w:val="000000"/>
                <w:sz w:val="24"/>
                <w:szCs w:val="24"/>
                <w:highlight w:val="none"/>
              </w:rPr>
              <w:t>所投安全厂商是微软MAPP成员，可提供微软官网截图证明，并加盖厂商鲜章。</w:t>
            </w:r>
          </w:p>
          <w:p>
            <w:pPr>
              <w:rPr>
                <w:rFonts w:hint="eastAsia" w:ascii="宋体" w:hAnsi="宋体" w:eastAsia="宋体" w:cs="宋体"/>
                <w:color w:val="000000"/>
                <w:sz w:val="24"/>
                <w:szCs w:val="24"/>
              </w:rPr>
            </w:pP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rPr>
              <w:tab/>
            </w:r>
            <w:r>
              <w:rPr>
                <w:rFonts w:hint="eastAsia" w:ascii="宋体" w:hAnsi="宋体" w:eastAsia="宋体" w:cs="宋体"/>
                <w:color w:val="000000"/>
                <w:sz w:val="24"/>
                <w:szCs w:val="24"/>
                <w:highlight w:val="none"/>
              </w:rPr>
              <w:t>所投安全厂商具有网络安全风险评估服务能力评定证书，可提供证书复印件并加盖厂商鲜章。</w:t>
            </w:r>
          </w:p>
        </w:tc>
      </w:tr>
    </w:tbl>
    <w:p>
      <w:pPr>
        <w:pStyle w:val="5"/>
        <w:ind w:left="0" w:leftChars="0" w:firstLine="241" w:firstLineChars="100"/>
        <w:rPr>
          <w:rFonts w:hint="eastAsia" w:ascii="宋体" w:hAnsi="宋体" w:eastAsia="宋体" w:cs="宋体"/>
          <w:b/>
          <w:color w:val="000000"/>
          <w:sz w:val="24"/>
          <w:szCs w:val="24"/>
        </w:rPr>
      </w:pPr>
      <w:r>
        <w:rPr>
          <w:rFonts w:hint="eastAsia" w:ascii="宋体" w:hAnsi="宋体" w:eastAsia="宋体" w:cs="宋体"/>
          <w:b/>
          <w:color w:val="000000"/>
          <w:sz w:val="24"/>
          <w:szCs w:val="24"/>
        </w:rPr>
        <w:t>9、云平台集成1批</w:t>
      </w:r>
    </w:p>
    <w:tbl>
      <w:tblPr>
        <w:tblStyle w:val="7"/>
        <w:tblW w:w="8712" w:type="dxa"/>
        <w:tblInd w:w="332" w:type="dxa"/>
        <w:tblLayout w:type="autofit"/>
        <w:tblCellMar>
          <w:top w:w="0" w:type="dxa"/>
          <w:left w:w="108" w:type="dxa"/>
          <w:bottom w:w="0" w:type="dxa"/>
          <w:right w:w="108" w:type="dxa"/>
        </w:tblCellMar>
      </w:tblPr>
      <w:tblGrid>
        <w:gridCol w:w="2186"/>
        <w:gridCol w:w="6526"/>
      </w:tblGrid>
      <w:tr>
        <w:tblPrEx>
          <w:tblCellMar>
            <w:top w:w="0" w:type="dxa"/>
            <w:left w:w="108" w:type="dxa"/>
            <w:bottom w:w="0" w:type="dxa"/>
            <w:right w:w="108" w:type="dxa"/>
          </w:tblCellMar>
        </w:tblPrEx>
        <w:trPr>
          <w:trHeight w:val="375" w:hRule="atLeast"/>
        </w:trPr>
        <w:tc>
          <w:tcPr>
            <w:tcW w:w="21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指标项</w:t>
            </w:r>
          </w:p>
        </w:tc>
        <w:tc>
          <w:tcPr>
            <w:tcW w:w="6526"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详细参数要求</w:t>
            </w:r>
          </w:p>
        </w:tc>
      </w:tr>
      <w:tr>
        <w:tblPrEx>
          <w:tblCellMar>
            <w:top w:w="0" w:type="dxa"/>
            <w:left w:w="108" w:type="dxa"/>
            <w:bottom w:w="0" w:type="dxa"/>
            <w:right w:w="108" w:type="dxa"/>
          </w:tblCellMar>
        </w:tblPrEx>
        <w:trPr>
          <w:trHeight w:val="347" w:hRule="atLeast"/>
        </w:trPr>
        <w:tc>
          <w:tcPr>
            <w:tcW w:w="21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私有云平台集成</w:t>
            </w:r>
          </w:p>
        </w:tc>
        <w:tc>
          <w:tcPr>
            <w:tcW w:w="6526"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安装、调试、试运行等服务。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CB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606"/>
      </w:tabs>
    </w:pPr>
    <w:rPr>
      <w:rFonts w:ascii="方正仿宋简体" w:eastAsia="方正仿宋简体"/>
      <w:sz w:val="32"/>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Body Text Indent"/>
    <w:basedOn w:val="1"/>
    <w:qFormat/>
    <w:uiPriority w:val="0"/>
    <w:pPr>
      <w:ind w:left="420" w:leftChars="200"/>
    </w:pPr>
  </w:style>
  <w:style w:type="paragraph" w:styleId="5">
    <w:name w:val="Body Text First Indent"/>
    <w:basedOn w:val="2"/>
    <w:next w:val="6"/>
    <w:qFormat/>
    <w:uiPriority w:val="0"/>
    <w:pPr>
      <w:ind w:firstLine="420" w:firstLineChars="100"/>
    </w:pPr>
    <w:rPr>
      <w:rFonts w:ascii="Times New Roman" w:eastAsia="宋体"/>
      <w:sz w:val="21"/>
    </w:rPr>
  </w:style>
  <w:style w:type="paragraph" w:styleId="6">
    <w:name w:val="Body Text First Indent 2"/>
    <w:basedOn w:val="4"/>
    <w:unhideWhenUsed/>
    <w:qFormat/>
    <w:uiPriority w:val="99"/>
    <w:pPr>
      <w:spacing w:after="120"/>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2021-01-11T01:31:09Z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